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2D67ADF3" w:rsidR="00270F6F" w:rsidRPr="00BC7F0D" w:rsidRDefault="003D58D2" w:rsidP="00FF7593">
            <w:pPr>
              <w:rPr>
                <w:rFonts w:cstheme="minorHAnsi"/>
                <w:sz w:val="20"/>
                <w:szCs w:val="20"/>
              </w:rPr>
            </w:pPr>
            <w:r w:rsidRPr="00BC7F0D">
              <w:rPr>
                <w:rFonts w:cstheme="minorHAnsi"/>
                <w:sz w:val="20"/>
                <w:szCs w:val="20"/>
              </w:rPr>
              <w:t>GT - 0</w:t>
            </w:r>
            <w:r w:rsidR="009339E4">
              <w:rPr>
                <w:rFonts w:cstheme="minorHAnsi"/>
                <w:sz w:val="20"/>
                <w:szCs w:val="20"/>
              </w:rPr>
              <w:t>6</w:t>
            </w:r>
            <w:r w:rsidR="00FD3019">
              <w:rPr>
                <w:rFonts w:cstheme="minorHAnsi"/>
                <w:sz w:val="20"/>
                <w:szCs w:val="20"/>
              </w:rPr>
              <w:t>3</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lang w:eastAsia="tr-TR"/>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lang w:eastAsia="tr-TR"/>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lang w:eastAsia="tr-TR"/>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197F141" w:rsidR="000B1650" w:rsidRPr="00BC7F0D" w:rsidRDefault="003559CD"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57193D2F" w:rsidR="00FF7593" w:rsidRPr="00BC7F0D" w:rsidRDefault="003559CD" w:rsidP="009C5F29">
            <w:pPr>
              <w:rPr>
                <w:rFonts w:cstheme="minorHAnsi"/>
                <w:sz w:val="18"/>
                <w:szCs w:val="18"/>
              </w:rPr>
            </w:pPr>
            <w:r>
              <w:rPr>
                <w:rFonts w:cstheme="minorHAnsi"/>
                <w:sz w:val="18"/>
                <w:szCs w:val="18"/>
              </w:rPr>
              <w:t>Daire Başkanı</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760C7F7C" w:rsidR="00FF7593" w:rsidRPr="00BC7F0D" w:rsidRDefault="003559CD" w:rsidP="001A37E9">
            <w:pPr>
              <w:rPr>
                <w:rFonts w:cstheme="minorHAnsi"/>
                <w:sz w:val="18"/>
                <w:szCs w:val="18"/>
              </w:rPr>
            </w:pPr>
            <w:r>
              <w:rPr>
                <w:rFonts w:cstheme="minorHAnsi"/>
                <w:sz w:val="18"/>
                <w:szCs w:val="18"/>
              </w:rPr>
              <w:t>Genel Sekreter</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57D376DF" w:rsidR="00FF7593" w:rsidRPr="00BC7F0D" w:rsidRDefault="003559CD" w:rsidP="001A37E9">
            <w:pPr>
              <w:rPr>
                <w:rFonts w:cstheme="minorHAnsi"/>
                <w:sz w:val="18"/>
                <w:szCs w:val="18"/>
              </w:rPr>
            </w:pPr>
            <w:r>
              <w:rPr>
                <w:rFonts w:cstheme="minorHAnsi"/>
                <w:sz w:val="18"/>
                <w:szCs w:val="18"/>
              </w:rPr>
              <w:t>Şube Müdürü</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121584">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135BD1" w14:paraId="74799EC4" w14:textId="77777777" w:rsidTr="00121584">
        <w:trPr>
          <w:trHeight w:val="7638"/>
        </w:trPr>
        <w:tc>
          <w:tcPr>
            <w:tcW w:w="10348" w:type="dxa"/>
            <w:vAlign w:val="center"/>
          </w:tcPr>
          <w:p w14:paraId="2F314FAC" w14:textId="77777777" w:rsidR="00135BD1" w:rsidRPr="00CC261D" w:rsidRDefault="00135BD1" w:rsidP="00135BD1">
            <w:pPr>
              <w:pStyle w:val="Default"/>
              <w:ind w:left="720"/>
              <w:jc w:val="both"/>
              <w:rPr>
                <w:rFonts w:asciiTheme="minorHAnsi" w:hAnsiTheme="minorHAnsi" w:cstheme="minorHAnsi"/>
                <w:sz w:val="22"/>
                <w:szCs w:val="22"/>
              </w:rPr>
            </w:pPr>
          </w:p>
          <w:p w14:paraId="3A6C1ED1" w14:textId="05F55101" w:rsidR="00135BD1" w:rsidRPr="00CC261D" w:rsidRDefault="00135BD1" w:rsidP="00135BD1">
            <w:pPr>
              <w:pStyle w:val="Default"/>
              <w:numPr>
                <w:ilvl w:val="0"/>
                <w:numId w:val="36"/>
              </w:numPr>
              <w:ind w:left="323" w:firstLine="0"/>
              <w:jc w:val="both"/>
              <w:rPr>
                <w:rFonts w:asciiTheme="minorHAnsi" w:hAnsiTheme="minorHAnsi" w:cstheme="minorHAnsi"/>
                <w:sz w:val="22"/>
                <w:szCs w:val="22"/>
              </w:rPr>
            </w:pPr>
            <w:r w:rsidRPr="00CC261D">
              <w:rPr>
                <w:rFonts w:asciiTheme="minorHAnsi" w:hAnsiTheme="minorHAnsi" w:cstheme="minorHAnsi"/>
                <w:sz w:val="22"/>
                <w:szCs w:val="22"/>
              </w:rPr>
              <w:t xml:space="preserve">124 sayılı Yükseköğretim Üst Kuruluşları İle Yüksek Öğretim Kurumlarının İdari Teşkilatı Hakkında Kanun Hükmünde Kararnamesinin 28. Maddesi kapsamında üniversite bina ve tesislerinin projelerini hazırlatmak, inşaatları kontrol etmek ve teslim almak, bakım ve onarım işleri, kalorifer, kazan dairesi, soğuk oda, jeneratör, havalandırma sistemleri ile çevre düzenleme, asansör bakım ve onarımı ile benzer işlerin teknik dokümanlarını hazırlatmakla görevlidir. </w:t>
            </w:r>
          </w:p>
          <w:p w14:paraId="60E711B0" w14:textId="77777777" w:rsidR="00135BD1" w:rsidRPr="00CC261D" w:rsidRDefault="00135BD1" w:rsidP="00135BD1">
            <w:pPr>
              <w:pStyle w:val="Default"/>
              <w:numPr>
                <w:ilvl w:val="0"/>
                <w:numId w:val="36"/>
              </w:numPr>
              <w:jc w:val="both"/>
              <w:rPr>
                <w:rFonts w:asciiTheme="minorHAnsi" w:hAnsiTheme="minorHAnsi" w:cstheme="minorHAnsi"/>
                <w:sz w:val="22"/>
                <w:szCs w:val="22"/>
              </w:rPr>
            </w:pPr>
            <w:r w:rsidRPr="00CC261D">
              <w:rPr>
                <w:rFonts w:asciiTheme="minorHAnsi" w:hAnsiTheme="minorHAnsi" w:cstheme="minorHAnsi"/>
                <w:sz w:val="22"/>
                <w:szCs w:val="22"/>
              </w:rPr>
              <w:t xml:space="preserve">Yönetim fonksiyonlarını kullanarak birimlerinin etkin ve uyumlu bir biçimde çalışmasını sağlamak </w:t>
            </w:r>
          </w:p>
          <w:p w14:paraId="65061F02" w14:textId="77777777" w:rsidR="0091062D" w:rsidRDefault="00135BD1" w:rsidP="0091062D">
            <w:pPr>
              <w:pStyle w:val="Default"/>
              <w:numPr>
                <w:ilvl w:val="0"/>
                <w:numId w:val="36"/>
              </w:numPr>
              <w:ind w:left="323" w:firstLine="0"/>
              <w:jc w:val="both"/>
              <w:rPr>
                <w:rFonts w:asciiTheme="minorHAnsi" w:hAnsiTheme="minorHAnsi" w:cstheme="minorHAnsi"/>
                <w:sz w:val="22"/>
                <w:szCs w:val="22"/>
              </w:rPr>
            </w:pPr>
            <w:r w:rsidRPr="00CC261D">
              <w:rPr>
                <w:rFonts w:asciiTheme="minorHAnsi" w:hAnsiTheme="minorHAnsi" w:cstheme="minorHAnsi"/>
                <w:sz w:val="22"/>
                <w:szCs w:val="22"/>
              </w:rPr>
              <w:t>Birim personelinin yerine getirdiği hizmet alanının teknik uzmanlık gerektirmesi nedeniyle uzmanlaşmış kadrolardan oluşmasını sağlamak ve mevcut personelin alanında uzmanlaşması için gerekli eğitimlere / kurslara katılımlarını sağlamak.</w:t>
            </w:r>
          </w:p>
          <w:p w14:paraId="2A54C9E0" w14:textId="36E088BD" w:rsidR="00135BD1" w:rsidRPr="0091062D" w:rsidRDefault="00135BD1" w:rsidP="0091062D">
            <w:pPr>
              <w:pStyle w:val="Default"/>
              <w:numPr>
                <w:ilvl w:val="0"/>
                <w:numId w:val="36"/>
              </w:numPr>
              <w:ind w:left="323" w:firstLine="0"/>
              <w:jc w:val="both"/>
              <w:rPr>
                <w:rFonts w:asciiTheme="minorHAnsi" w:hAnsiTheme="minorHAnsi" w:cstheme="minorHAnsi"/>
                <w:sz w:val="22"/>
                <w:szCs w:val="22"/>
              </w:rPr>
            </w:pPr>
            <w:r w:rsidRPr="0091062D">
              <w:rPr>
                <w:rFonts w:asciiTheme="minorHAnsi" w:hAnsiTheme="minorHAnsi" w:cstheme="minorHAnsi"/>
                <w:sz w:val="22"/>
                <w:szCs w:val="22"/>
              </w:rPr>
              <w:t xml:space="preserve">Görev alanına giren konularda gerektiğinde karar-destek unsuru olarak üst yönetime bilgilendirme, görüş ve önerilerde bulunmak </w:t>
            </w:r>
          </w:p>
          <w:tbl>
            <w:tblPr>
              <w:tblW w:w="10104" w:type="dxa"/>
              <w:tblLook w:val="0000" w:firstRow="0" w:lastRow="0" w:firstColumn="0" w:lastColumn="0" w:noHBand="0" w:noVBand="0"/>
            </w:tblPr>
            <w:tblGrid>
              <w:gridCol w:w="10104"/>
            </w:tblGrid>
            <w:tr w:rsidR="00135BD1" w:rsidRPr="00CC261D" w14:paraId="7BCD1A23" w14:textId="77777777" w:rsidTr="00121584">
              <w:trPr>
                <w:trHeight w:val="2747"/>
              </w:trPr>
              <w:tc>
                <w:tcPr>
                  <w:tcW w:w="10104" w:type="dxa"/>
                </w:tcPr>
                <w:p w14:paraId="11D1643B" w14:textId="5EEA7B8C" w:rsidR="00135BD1" w:rsidRPr="00CC261D" w:rsidRDefault="0091062D"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Pr>
                      <w:rFonts w:cstheme="minorHAnsi"/>
                      <w:color w:val="000000"/>
                    </w:rPr>
                    <w:t xml:space="preserve"> </w:t>
                  </w:r>
                  <w:r w:rsidR="00135BD1" w:rsidRPr="00CC261D">
                    <w:rPr>
                      <w:rFonts w:cstheme="minorHAnsi"/>
                      <w:color w:val="000000"/>
                    </w:rPr>
                    <w:t>Üniversitenin stratejik planı ile performans programında yer alan hedefleri doğrultusunda mevcut yatırım programı koşullarını dikkate alarak her türlü altyapı ve üst yapı tesislerinin proje ve ihaleleri ile yapım süreçlerinin kontrollüğünün sağlıklı, düzenli ve uyumlu bir şekilde yürütülmesini sağlamak.</w:t>
                  </w:r>
                </w:p>
                <w:p w14:paraId="28FED459"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Mevcut fiziki alanların bakım-onarımları ile revizyonlarının sağlıklı, düzenli ve uyumlu bir şekilde yürütülmesini sağlamak. </w:t>
                  </w:r>
                </w:p>
                <w:p w14:paraId="5325148D"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Yönetim fonksiyonlarını kullanarak kendisine bağlı birimlerin etkin ve uyumlu bir biçimde çalışmasını sağlamak. </w:t>
                  </w:r>
                </w:p>
                <w:p w14:paraId="5092443B"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Daire Başkanlığının teşkilat yapısı, görev, yetki ve sorumlulukları ile çalışma usul ve esaslarını düzenlemek. </w:t>
                  </w:r>
                </w:p>
                <w:p w14:paraId="16507190"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Birim personelinin yerine getirdiği hizmet alanlarının uzmanlık gerektirmesi nedeniyle birimin alanında uzmanlaşmış idari ve teknik kadrolardan oluşmasını sağlamak, mevcut personelin alanında uzmanlaşması için gerekli eğitimlere/kurslara katılımını sağlamak.</w:t>
                  </w:r>
                </w:p>
                <w:p w14:paraId="27216AE5"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Görev alanına giren konularda gerektiğinde karar-destek unsuru olarak üst yönetime bilgilendirme, görüş ve önerilerde bulunmak. </w:t>
                  </w:r>
                </w:p>
                <w:p w14:paraId="480E94E7"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Birim personellerinin organizasyon şeması ve görev tanımlarına uygun çalıştırılmasını sağlamak. </w:t>
                  </w:r>
                </w:p>
                <w:p w14:paraId="72734738"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İlgili yasal mevzuat çerçevesinde birim/kurum prosedür ve talimatlarının uygulanmasını sağlamak. </w:t>
                  </w:r>
                </w:p>
                <w:p w14:paraId="4B801F5C"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Kalite politikasının Daire Başkanlığı içerisinde iletilmesini, anlaşılmasını ve benimsenmesini sağlamak. </w:t>
                  </w:r>
                </w:p>
                <w:p w14:paraId="0D3FFB8B"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Kalite yönetim sisteminin kurulması, geliştirilmesi, uygulanması ve etkinliğinin sürekli iyileştirilmesi için gerekli çalışmalarda bulunmak, destek sağlamak. </w:t>
                  </w:r>
                </w:p>
                <w:p w14:paraId="6AA1C548" w14:textId="77777777" w:rsidR="00135BD1" w:rsidRPr="00CC261D" w:rsidRDefault="00135BD1" w:rsidP="00135BD1">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Birim bütçe teklifi, yatırım programı teklifi, performans programı, faaliyet raporu ve yatırım uygulama ve değerlendirme raporunun ilgili mevzuat hükümlerine göre hazırlanmasını sağlamak. </w:t>
                  </w:r>
                </w:p>
                <w:p w14:paraId="703BA9D7" w14:textId="77777777" w:rsidR="0091062D" w:rsidRDefault="00135BD1" w:rsidP="0091062D">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CC261D">
                    <w:rPr>
                      <w:rFonts w:cstheme="minorHAnsi"/>
                      <w:color w:val="000000"/>
                    </w:rPr>
                    <w:t xml:space="preserve">Daire Başkanlığına bağlı birimler arasında koordinasyonu sağlamak, denetlemek, birimlerin işbirliği ve uyum içerisinde çalışmasını temin etmek, toplantılar yapmak ve ortaya çıkan sorunları çözmek. </w:t>
                  </w:r>
                </w:p>
                <w:p w14:paraId="2A0B0192" w14:textId="77777777" w:rsidR="0091062D" w:rsidRDefault="00135BD1" w:rsidP="0091062D">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91062D">
                    <w:rPr>
                      <w:rFonts w:cstheme="minorHAnsi"/>
                      <w:color w:val="000000"/>
                    </w:rPr>
                    <w:t>Taşınırların giriş, çıkış ve teslim işlemlerinin ilgili mevzuat hükümlerine göre yürütülmesini sağlamak</w:t>
                  </w:r>
                </w:p>
                <w:p w14:paraId="33732D31" w14:textId="03480A9F" w:rsidR="00135BD1" w:rsidRPr="0091062D" w:rsidRDefault="00135BD1" w:rsidP="0091062D">
                  <w:pPr>
                    <w:pStyle w:val="ListeParagraf"/>
                    <w:numPr>
                      <w:ilvl w:val="0"/>
                      <w:numId w:val="36"/>
                    </w:numPr>
                    <w:autoSpaceDE w:val="0"/>
                    <w:autoSpaceDN w:val="0"/>
                    <w:adjustRightInd w:val="0"/>
                    <w:spacing w:after="0" w:line="240" w:lineRule="auto"/>
                    <w:ind w:left="502" w:hanging="284"/>
                    <w:jc w:val="both"/>
                    <w:rPr>
                      <w:rFonts w:cstheme="minorHAnsi"/>
                      <w:color w:val="000000"/>
                    </w:rPr>
                  </w:pPr>
                  <w:r w:rsidRPr="0091062D">
                    <w:rPr>
                      <w:rFonts w:cstheme="minorHAnsi"/>
                      <w:color w:val="000000"/>
                    </w:rPr>
                    <w:t xml:space="preserve">Taşınmazların envanter, tahsis, devir, üst hakkı, irtifak hakkı, intifa hakkı, tapu vb. süreçlerine ilişkin iş ve işlemlerin ilgili mevzuat hükümlerine göre yürütülmesini sağlamak. </w:t>
                  </w:r>
                </w:p>
                <w:p w14:paraId="072E0349" w14:textId="77777777" w:rsidR="00CC261D" w:rsidRPr="00CC261D" w:rsidRDefault="00CC261D" w:rsidP="00CC261D">
                  <w:pPr>
                    <w:autoSpaceDE w:val="0"/>
                    <w:autoSpaceDN w:val="0"/>
                    <w:adjustRightInd w:val="0"/>
                    <w:spacing w:after="0" w:line="240" w:lineRule="auto"/>
                    <w:jc w:val="both"/>
                    <w:rPr>
                      <w:rFonts w:cstheme="minorHAnsi"/>
                      <w:color w:val="000000"/>
                    </w:rPr>
                  </w:pPr>
                </w:p>
                <w:p w14:paraId="64998E76" w14:textId="77777777" w:rsidR="00135BD1" w:rsidRPr="00CC261D" w:rsidRDefault="00135BD1" w:rsidP="00135BD1">
                  <w:pPr>
                    <w:pStyle w:val="ListeParagraf"/>
                    <w:numPr>
                      <w:ilvl w:val="0"/>
                      <w:numId w:val="36"/>
                    </w:numPr>
                    <w:autoSpaceDE w:val="0"/>
                    <w:autoSpaceDN w:val="0"/>
                    <w:adjustRightInd w:val="0"/>
                    <w:spacing w:after="0" w:line="240" w:lineRule="auto"/>
                    <w:jc w:val="both"/>
                    <w:rPr>
                      <w:rFonts w:cstheme="minorHAnsi"/>
                      <w:color w:val="000000"/>
                    </w:rPr>
                  </w:pPr>
                  <w:r w:rsidRPr="00CC261D">
                    <w:rPr>
                      <w:rFonts w:cstheme="minorHAnsi"/>
                      <w:color w:val="000000"/>
                    </w:rPr>
                    <w:lastRenderedPageBreak/>
                    <w:t xml:space="preserve">Sorumluluğundaki iş ve işlemlerin zamanında, eksiksiz, işgücü, zaman ve malzeme tasarrufu sağlayacak şekilde yerine getirilmesi için gerekli önlemleri almak, koordinasyonu sağlamak. </w:t>
                  </w:r>
                </w:p>
                <w:p w14:paraId="02502A75" w14:textId="4B71E1B2" w:rsidR="00121584" w:rsidRPr="00CC261D" w:rsidRDefault="00135BD1" w:rsidP="00CC261D">
                  <w:pPr>
                    <w:pStyle w:val="ListeParagraf"/>
                    <w:numPr>
                      <w:ilvl w:val="0"/>
                      <w:numId w:val="36"/>
                    </w:numPr>
                    <w:autoSpaceDE w:val="0"/>
                    <w:autoSpaceDN w:val="0"/>
                    <w:adjustRightInd w:val="0"/>
                    <w:spacing w:after="0" w:line="240" w:lineRule="auto"/>
                    <w:jc w:val="both"/>
                    <w:rPr>
                      <w:rFonts w:cstheme="minorHAnsi"/>
                      <w:color w:val="000000"/>
                    </w:rPr>
                  </w:pPr>
                  <w:r w:rsidRPr="00CC261D">
                    <w:rPr>
                      <w:rFonts w:cstheme="minorHAnsi"/>
                      <w:color w:val="000000"/>
                    </w:rPr>
                    <w:t>Sorumluluğundaki iş ve işlemleri ilgilendiren yasal mevzuatı ve değişiklikleri sürekli takip etmek.</w:t>
                  </w:r>
                </w:p>
                <w:p w14:paraId="4A209410" w14:textId="77777777" w:rsidR="00135BD1" w:rsidRPr="00CC261D" w:rsidRDefault="00135BD1" w:rsidP="00135BD1">
                  <w:pPr>
                    <w:pStyle w:val="ListeParagraf"/>
                    <w:numPr>
                      <w:ilvl w:val="0"/>
                      <w:numId w:val="36"/>
                    </w:numPr>
                    <w:autoSpaceDE w:val="0"/>
                    <w:autoSpaceDN w:val="0"/>
                    <w:adjustRightInd w:val="0"/>
                    <w:spacing w:after="0" w:line="240" w:lineRule="auto"/>
                    <w:jc w:val="both"/>
                    <w:rPr>
                      <w:rFonts w:cstheme="minorHAnsi"/>
                      <w:color w:val="000000"/>
                    </w:rPr>
                  </w:pPr>
                  <w:r w:rsidRPr="00CC261D">
                    <w:rPr>
                      <w:rFonts w:cstheme="minorHAnsi"/>
                    </w:rPr>
                    <w:t xml:space="preserve">Kendisine teslim edilen veya kullanımında olan taşınır mallar ile tüketim malzemelerini korur, görevinin niteliklerine uygun kullanmak. </w:t>
                  </w:r>
                </w:p>
                <w:p w14:paraId="5EDD0B25" w14:textId="77777777" w:rsidR="00135BD1" w:rsidRPr="00CC261D" w:rsidRDefault="00135BD1" w:rsidP="00135BD1">
                  <w:pPr>
                    <w:pStyle w:val="ListeParagraf"/>
                    <w:numPr>
                      <w:ilvl w:val="0"/>
                      <w:numId w:val="36"/>
                    </w:numPr>
                    <w:autoSpaceDE w:val="0"/>
                    <w:autoSpaceDN w:val="0"/>
                    <w:adjustRightInd w:val="0"/>
                    <w:spacing w:after="0" w:line="240" w:lineRule="auto"/>
                    <w:jc w:val="both"/>
                    <w:rPr>
                      <w:rFonts w:cstheme="minorHAnsi"/>
                      <w:color w:val="000000"/>
                    </w:rPr>
                  </w:pPr>
                  <w:r w:rsidRPr="00CC261D">
                    <w:rPr>
                      <w:rFonts w:cstheme="minorHAnsi"/>
                    </w:rPr>
                    <w:t xml:space="preserve">Bağlı bulunduğu yönetici veya üst yönetici tarafından verilen diğer iş ve işlemleri ilgili mevzuat hükümlerine göre yapmak/yaptırmak. </w:t>
                  </w:r>
                </w:p>
                <w:p w14:paraId="61016268" w14:textId="77777777" w:rsidR="00135BD1" w:rsidRPr="00CC261D" w:rsidRDefault="00135BD1" w:rsidP="00135BD1">
                  <w:pPr>
                    <w:pStyle w:val="ListeParagraf"/>
                    <w:numPr>
                      <w:ilvl w:val="0"/>
                      <w:numId w:val="36"/>
                    </w:numPr>
                    <w:autoSpaceDE w:val="0"/>
                    <w:autoSpaceDN w:val="0"/>
                    <w:adjustRightInd w:val="0"/>
                    <w:spacing w:after="0" w:line="240" w:lineRule="auto"/>
                    <w:jc w:val="both"/>
                    <w:rPr>
                      <w:rFonts w:cstheme="minorHAnsi"/>
                      <w:color w:val="000000"/>
                    </w:rPr>
                  </w:pPr>
                  <w:r w:rsidRPr="00CC261D">
                    <w:rPr>
                      <w:rFonts w:cstheme="minorHAnsi"/>
                      <w:color w:val="000000"/>
                    </w:rPr>
                    <w:t xml:space="preserve">Yapı İşleri ve Teknik Dairesi Başkanı; Üst Yönetici tarafından 657 Sayılı Devlet Memurları Kanunu, ilgili diğer mevzuat hükümlerine göre görevlendirilmekte/atanmakta olup; yaptığı iş ve işlemlerden dolayı Genel Sekreter ve Üst Yöneticiye karşı sorumludur.  </w:t>
                  </w:r>
                </w:p>
                <w:p w14:paraId="0D291311" w14:textId="77777777" w:rsidR="00135BD1" w:rsidRPr="00CC261D" w:rsidRDefault="00135BD1" w:rsidP="00135BD1">
                  <w:pPr>
                    <w:autoSpaceDE w:val="0"/>
                    <w:autoSpaceDN w:val="0"/>
                    <w:adjustRightInd w:val="0"/>
                    <w:spacing w:after="0" w:line="240" w:lineRule="auto"/>
                    <w:jc w:val="both"/>
                    <w:rPr>
                      <w:rFonts w:cstheme="minorHAnsi"/>
                      <w:color w:val="000000"/>
                    </w:rPr>
                  </w:pPr>
                </w:p>
              </w:tc>
            </w:tr>
          </w:tbl>
          <w:p w14:paraId="305ED981" w14:textId="77777777" w:rsidR="00135BD1" w:rsidRPr="00CC261D" w:rsidRDefault="00135BD1" w:rsidP="00135BD1">
            <w:pPr>
              <w:pStyle w:val="Default"/>
              <w:jc w:val="both"/>
              <w:rPr>
                <w:rFonts w:asciiTheme="minorHAnsi" w:hAnsiTheme="minorHAnsi" w:cstheme="minorHAnsi"/>
                <w:sz w:val="22"/>
                <w:szCs w:val="22"/>
              </w:rPr>
            </w:pPr>
          </w:p>
          <w:p w14:paraId="228E0DC2" w14:textId="77777777" w:rsidR="00135BD1" w:rsidRPr="00CC261D" w:rsidRDefault="00135BD1" w:rsidP="00135BD1">
            <w:pPr>
              <w:pStyle w:val="Default"/>
              <w:jc w:val="both"/>
              <w:rPr>
                <w:rFonts w:asciiTheme="minorHAnsi" w:hAnsiTheme="minorHAnsi" w:cstheme="minorHAnsi"/>
                <w:sz w:val="22"/>
                <w:szCs w:val="22"/>
              </w:rPr>
            </w:pPr>
          </w:p>
          <w:tbl>
            <w:tblPr>
              <w:tblW w:w="9679" w:type="dxa"/>
              <w:tblLook w:val="0000" w:firstRow="0" w:lastRow="0" w:firstColumn="0" w:lastColumn="0" w:noHBand="0" w:noVBand="0"/>
            </w:tblPr>
            <w:tblGrid>
              <w:gridCol w:w="9679"/>
            </w:tblGrid>
            <w:tr w:rsidR="00135BD1" w:rsidRPr="00CC261D" w14:paraId="222EA94C" w14:textId="77777777" w:rsidTr="00135BD1">
              <w:trPr>
                <w:trHeight w:val="80"/>
              </w:trPr>
              <w:tc>
                <w:tcPr>
                  <w:tcW w:w="9679" w:type="dxa"/>
                </w:tcPr>
                <w:p w14:paraId="31F514E0" w14:textId="77777777" w:rsidR="00135BD1" w:rsidRPr="00CC261D" w:rsidRDefault="00135BD1" w:rsidP="00135BD1">
                  <w:pPr>
                    <w:rPr>
                      <w:rFonts w:cstheme="minorHAnsi"/>
                      <w:color w:val="000000"/>
                    </w:rPr>
                  </w:pPr>
                </w:p>
              </w:tc>
            </w:tr>
          </w:tbl>
          <w:p w14:paraId="0487E28B" w14:textId="77777777" w:rsidR="00135BD1" w:rsidRPr="00CC261D" w:rsidRDefault="00135BD1" w:rsidP="00135BD1">
            <w:pPr>
              <w:rPr>
                <w:rFonts w:cstheme="minorHAnsi"/>
              </w:rPr>
            </w:pPr>
          </w:p>
          <w:p w14:paraId="6C961A6A" w14:textId="77777777" w:rsidR="00135BD1" w:rsidRPr="00CC261D" w:rsidRDefault="00135BD1" w:rsidP="00135BD1">
            <w:pPr>
              <w:rPr>
                <w:rFonts w:cstheme="minorHAnsi"/>
              </w:rPr>
            </w:pPr>
          </w:p>
          <w:p w14:paraId="3544B2A0" w14:textId="77777777" w:rsidR="00135BD1" w:rsidRPr="00CC261D" w:rsidRDefault="00135BD1" w:rsidP="00135BD1">
            <w:pPr>
              <w:rPr>
                <w:rFonts w:cstheme="minorHAnsi"/>
              </w:rPr>
            </w:pPr>
          </w:p>
          <w:p w14:paraId="47AE595C" w14:textId="77777777" w:rsidR="00135BD1" w:rsidRPr="00CC261D" w:rsidRDefault="00135BD1" w:rsidP="00135BD1">
            <w:pPr>
              <w:rPr>
                <w:rFonts w:cstheme="minorHAnsi"/>
              </w:rPr>
            </w:pPr>
          </w:p>
          <w:p w14:paraId="4D66E155" w14:textId="77777777" w:rsidR="00135BD1" w:rsidRPr="00CC261D" w:rsidRDefault="00135BD1" w:rsidP="00135BD1">
            <w:pPr>
              <w:rPr>
                <w:rFonts w:cstheme="minorHAnsi"/>
              </w:rPr>
            </w:pPr>
          </w:p>
          <w:p w14:paraId="58E92806" w14:textId="77777777" w:rsidR="00135BD1" w:rsidRPr="00CC261D" w:rsidRDefault="00135BD1" w:rsidP="00135BD1">
            <w:pPr>
              <w:rPr>
                <w:rFonts w:cstheme="minorHAnsi"/>
              </w:rPr>
            </w:pPr>
          </w:p>
          <w:p w14:paraId="43A8F38A" w14:textId="77777777" w:rsidR="00135BD1" w:rsidRPr="00CC261D" w:rsidRDefault="00135BD1" w:rsidP="00135BD1">
            <w:pPr>
              <w:rPr>
                <w:rFonts w:cstheme="minorHAnsi"/>
              </w:rPr>
            </w:pPr>
          </w:p>
          <w:p w14:paraId="18BCF507" w14:textId="77777777" w:rsidR="00135BD1" w:rsidRPr="00CC261D" w:rsidRDefault="00135BD1" w:rsidP="00135BD1">
            <w:pPr>
              <w:rPr>
                <w:rFonts w:cstheme="minorHAnsi"/>
              </w:rPr>
            </w:pPr>
          </w:p>
          <w:p w14:paraId="34255355" w14:textId="77777777" w:rsidR="00135BD1" w:rsidRPr="00CC261D" w:rsidRDefault="00135BD1" w:rsidP="00135BD1">
            <w:pPr>
              <w:rPr>
                <w:rFonts w:cstheme="minorHAnsi"/>
              </w:rPr>
            </w:pPr>
          </w:p>
          <w:p w14:paraId="2905B348" w14:textId="77777777" w:rsidR="00135BD1" w:rsidRPr="00CC261D" w:rsidRDefault="00135BD1" w:rsidP="00135BD1">
            <w:pPr>
              <w:rPr>
                <w:rFonts w:cstheme="minorHAnsi"/>
              </w:rPr>
            </w:pPr>
          </w:p>
          <w:p w14:paraId="68E734FC" w14:textId="77777777" w:rsidR="00135BD1" w:rsidRPr="00CC261D" w:rsidRDefault="00135BD1" w:rsidP="00135BD1">
            <w:pPr>
              <w:rPr>
                <w:rFonts w:cstheme="minorHAnsi"/>
              </w:rPr>
            </w:pPr>
          </w:p>
          <w:p w14:paraId="5D3C67AB" w14:textId="77777777" w:rsidR="00135BD1" w:rsidRPr="00CC261D" w:rsidRDefault="00135BD1" w:rsidP="00135BD1">
            <w:pPr>
              <w:rPr>
                <w:rFonts w:cstheme="minorHAnsi"/>
              </w:rPr>
            </w:pPr>
          </w:p>
          <w:p w14:paraId="532C47F4" w14:textId="77777777" w:rsidR="00135BD1" w:rsidRPr="00CC261D" w:rsidRDefault="00135BD1" w:rsidP="00135BD1">
            <w:pPr>
              <w:rPr>
                <w:rFonts w:cstheme="minorHAnsi"/>
              </w:rPr>
            </w:pPr>
          </w:p>
          <w:p w14:paraId="4964FCB3" w14:textId="77777777" w:rsidR="00135BD1" w:rsidRPr="00CC261D" w:rsidRDefault="00135BD1" w:rsidP="00135BD1">
            <w:pPr>
              <w:rPr>
                <w:rFonts w:cstheme="minorHAnsi"/>
              </w:rPr>
            </w:pPr>
          </w:p>
          <w:p w14:paraId="0F27A64E" w14:textId="77777777" w:rsidR="00135BD1" w:rsidRPr="00CC261D" w:rsidRDefault="00135BD1" w:rsidP="00135BD1">
            <w:pPr>
              <w:rPr>
                <w:rFonts w:cstheme="minorHAnsi"/>
              </w:rPr>
            </w:pPr>
          </w:p>
          <w:p w14:paraId="194C3483" w14:textId="77777777" w:rsidR="00135BD1" w:rsidRPr="00CC261D" w:rsidRDefault="00135BD1" w:rsidP="00135BD1">
            <w:pPr>
              <w:rPr>
                <w:rFonts w:cstheme="minorHAnsi"/>
              </w:rPr>
            </w:pPr>
          </w:p>
          <w:p w14:paraId="2D549678" w14:textId="77777777" w:rsidR="00135BD1" w:rsidRPr="00CC261D" w:rsidRDefault="00135BD1" w:rsidP="00135BD1">
            <w:pPr>
              <w:rPr>
                <w:rFonts w:cstheme="minorHAnsi"/>
              </w:rPr>
            </w:pPr>
          </w:p>
          <w:p w14:paraId="7D10DB40" w14:textId="77777777" w:rsidR="00135BD1" w:rsidRPr="00CC261D" w:rsidRDefault="00135BD1" w:rsidP="00135BD1">
            <w:pPr>
              <w:rPr>
                <w:rFonts w:cstheme="minorHAnsi"/>
              </w:rPr>
            </w:pPr>
          </w:p>
          <w:p w14:paraId="56D2F470" w14:textId="77777777" w:rsidR="00135BD1" w:rsidRPr="00CC261D" w:rsidRDefault="00135BD1" w:rsidP="00135BD1">
            <w:pPr>
              <w:rPr>
                <w:rFonts w:cstheme="minorHAnsi"/>
              </w:rPr>
            </w:pPr>
          </w:p>
          <w:p w14:paraId="50B39AD8" w14:textId="77777777" w:rsidR="00135BD1" w:rsidRPr="00CC261D" w:rsidRDefault="00135BD1" w:rsidP="00135BD1">
            <w:pPr>
              <w:rPr>
                <w:rFonts w:cstheme="minorHAnsi"/>
              </w:rPr>
            </w:pPr>
          </w:p>
          <w:p w14:paraId="0D1BA3E8" w14:textId="77777777" w:rsidR="00135BD1" w:rsidRPr="00CC261D" w:rsidRDefault="00135BD1" w:rsidP="00135BD1">
            <w:pPr>
              <w:rPr>
                <w:rFonts w:cstheme="minorHAnsi"/>
              </w:rPr>
            </w:pPr>
          </w:p>
          <w:p w14:paraId="59A87148" w14:textId="77777777" w:rsidR="00135BD1" w:rsidRPr="00CC261D" w:rsidRDefault="00135BD1" w:rsidP="00135BD1">
            <w:pPr>
              <w:rPr>
                <w:rFonts w:cstheme="minorHAnsi"/>
              </w:rPr>
            </w:pPr>
          </w:p>
          <w:p w14:paraId="04EDF535" w14:textId="77777777" w:rsidR="00135BD1" w:rsidRPr="00CC261D" w:rsidRDefault="00135BD1" w:rsidP="00135BD1">
            <w:pPr>
              <w:rPr>
                <w:rFonts w:cstheme="minorHAnsi"/>
              </w:rPr>
            </w:pPr>
          </w:p>
          <w:p w14:paraId="5C126D72" w14:textId="77777777" w:rsidR="00135BD1" w:rsidRPr="00CC261D" w:rsidRDefault="00135BD1" w:rsidP="00135BD1">
            <w:pPr>
              <w:rPr>
                <w:rFonts w:cstheme="minorHAnsi"/>
              </w:rPr>
            </w:pPr>
          </w:p>
          <w:p w14:paraId="20D95AD6" w14:textId="77777777" w:rsidR="00135BD1" w:rsidRPr="00CC261D" w:rsidRDefault="00135BD1" w:rsidP="00135BD1">
            <w:pPr>
              <w:rPr>
                <w:rFonts w:cstheme="minorHAnsi"/>
              </w:rPr>
            </w:pPr>
          </w:p>
          <w:p w14:paraId="09BB997B" w14:textId="77777777" w:rsidR="00135BD1" w:rsidRPr="00CC261D" w:rsidRDefault="00135BD1" w:rsidP="00135BD1">
            <w:pPr>
              <w:rPr>
                <w:rFonts w:cstheme="minorHAnsi"/>
              </w:rPr>
            </w:pPr>
          </w:p>
          <w:p w14:paraId="62325498" w14:textId="77777777" w:rsidR="00135BD1" w:rsidRPr="00CC261D" w:rsidRDefault="00135BD1" w:rsidP="00135BD1">
            <w:pPr>
              <w:rPr>
                <w:rFonts w:cstheme="minorHAnsi"/>
              </w:rPr>
            </w:pPr>
          </w:p>
          <w:p w14:paraId="33C6C490" w14:textId="58798ACB" w:rsidR="00135BD1" w:rsidRPr="00CC261D" w:rsidRDefault="00135BD1" w:rsidP="00135BD1">
            <w:pPr>
              <w:rPr>
                <w:rFonts w:cstheme="minorHAnsi"/>
              </w:rPr>
            </w:pPr>
          </w:p>
          <w:p w14:paraId="49CE61BE" w14:textId="0D889842" w:rsidR="00121584" w:rsidRPr="00CC261D" w:rsidRDefault="00121584" w:rsidP="00135BD1">
            <w:pPr>
              <w:rPr>
                <w:rFonts w:cstheme="minorHAnsi"/>
              </w:rPr>
            </w:pPr>
          </w:p>
          <w:p w14:paraId="4C45D479" w14:textId="77777777" w:rsidR="00121584" w:rsidRPr="00CC261D" w:rsidRDefault="00121584" w:rsidP="00135BD1">
            <w:pPr>
              <w:rPr>
                <w:rFonts w:cstheme="minorHAnsi"/>
              </w:rPr>
            </w:pPr>
          </w:p>
          <w:p w14:paraId="1CFEC288" w14:textId="3FE448B9" w:rsidR="00135BD1" w:rsidRPr="00CC261D" w:rsidRDefault="00135BD1" w:rsidP="00135BD1">
            <w:pPr>
              <w:rPr>
                <w:rFonts w:cstheme="minorHAnsi"/>
              </w:rPr>
            </w:pPr>
          </w:p>
        </w:tc>
      </w:tr>
    </w:tbl>
    <w:p w14:paraId="3D80832F" w14:textId="77777777" w:rsidR="007812B5" w:rsidRPr="00491EAE" w:rsidRDefault="007812B5"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2788C" w14:textId="77777777" w:rsidR="002D28E1" w:rsidRDefault="002D28E1" w:rsidP="00270F6F">
      <w:pPr>
        <w:spacing w:after="0" w:line="240" w:lineRule="auto"/>
      </w:pPr>
      <w:r>
        <w:separator/>
      </w:r>
    </w:p>
  </w:endnote>
  <w:endnote w:type="continuationSeparator" w:id="0">
    <w:p w14:paraId="26D65CF8" w14:textId="77777777" w:rsidR="002D28E1" w:rsidRDefault="002D28E1"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EE9F9" w14:textId="77777777" w:rsidR="002D28E1" w:rsidRDefault="002D28E1" w:rsidP="00270F6F">
      <w:pPr>
        <w:spacing w:after="0" w:line="240" w:lineRule="auto"/>
      </w:pPr>
      <w:r>
        <w:separator/>
      </w:r>
    </w:p>
  </w:footnote>
  <w:footnote w:type="continuationSeparator" w:id="0">
    <w:p w14:paraId="3DD22B12" w14:textId="77777777" w:rsidR="002D28E1" w:rsidRDefault="002D28E1"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2D28E1">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2D28E1">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2D28E1">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1162"/>
    <w:multiLevelType w:val="hybridMultilevel"/>
    <w:tmpl w:val="3EF246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484D19"/>
    <w:multiLevelType w:val="hybridMultilevel"/>
    <w:tmpl w:val="FC98D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641B69"/>
    <w:multiLevelType w:val="hybridMultilevel"/>
    <w:tmpl w:val="900E01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401A7D"/>
    <w:multiLevelType w:val="hybridMultilevel"/>
    <w:tmpl w:val="7D64CC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22523F"/>
    <w:multiLevelType w:val="hybridMultilevel"/>
    <w:tmpl w:val="2910AF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AB527C"/>
    <w:multiLevelType w:val="hybridMultilevel"/>
    <w:tmpl w:val="27D815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1" w15:restartNumberingAfterBreak="0">
    <w:nsid w:val="5936435B"/>
    <w:multiLevelType w:val="hybridMultilevel"/>
    <w:tmpl w:val="701C3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C91CA8"/>
    <w:multiLevelType w:val="hybridMultilevel"/>
    <w:tmpl w:val="12327936"/>
    <w:lvl w:ilvl="0" w:tplc="36B429F4">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3"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4"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5"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56E0B3A"/>
    <w:multiLevelType w:val="hybridMultilevel"/>
    <w:tmpl w:val="CCF216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971A34"/>
    <w:multiLevelType w:val="hybridMultilevel"/>
    <w:tmpl w:val="C94610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B5AD5"/>
    <w:multiLevelType w:val="hybridMultilevel"/>
    <w:tmpl w:val="DEA87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4"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7"/>
  </w:num>
  <w:num w:numId="2">
    <w:abstractNumId w:val="14"/>
  </w:num>
  <w:num w:numId="3">
    <w:abstractNumId w:val="6"/>
  </w:num>
  <w:num w:numId="4">
    <w:abstractNumId w:val="20"/>
  </w:num>
  <w:num w:numId="5">
    <w:abstractNumId w:val="2"/>
  </w:num>
  <w:num w:numId="6">
    <w:abstractNumId w:val="23"/>
  </w:num>
  <w:num w:numId="7">
    <w:abstractNumId w:val="35"/>
  </w:num>
  <w:num w:numId="8">
    <w:abstractNumId w:val="34"/>
  </w:num>
  <w:num w:numId="9">
    <w:abstractNumId w:val="33"/>
  </w:num>
  <w:num w:numId="10">
    <w:abstractNumId w:val="4"/>
  </w:num>
  <w:num w:numId="11">
    <w:abstractNumId w:val="24"/>
  </w:num>
  <w:num w:numId="12">
    <w:abstractNumId w:val="7"/>
  </w:num>
  <w:num w:numId="13">
    <w:abstractNumId w:val="3"/>
  </w:num>
  <w:num w:numId="14">
    <w:abstractNumId w:val="18"/>
  </w:num>
  <w:num w:numId="15">
    <w:abstractNumId w:val="8"/>
  </w:num>
  <w:num w:numId="16">
    <w:abstractNumId w:val="32"/>
  </w:num>
  <w:num w:numId="17">
    <w:abstractNumId w:val="13"/>
  </w:num>
  <w:num w:numId="18">
    <w:abstractNumId w:val="5"/>
  </w:num>
  <w:num w:numId="19">
    <w:abstractNumId w:val="1"/>
  </w:num>
  <w:num w:numId="20">
    <w:abstractNumId w:val="26"/>
  </w:num>
  <w:num w:numId="21">
    <w:abstractNumId w:val="11"/>
  </w:num>
  <w:num w:numId="22">
    <w:abstractNumId w:val="29"/>
  </w:num>
  <w:num w:numId="23">
    <w:abstractNumId w:val="25"/>
  </w:num>
  <w:num w:numId="24">
    <w:abstractNumId w:val="15"/>
  </w:num>
  <w:num w:numId="25">
    <w:abstractNumId w:val="30"/>
  </w:num>
  <w:num w:numId="26">
    <w:abstractNumId w:val="19"/>
  </w:num>
  <w:num w:numId="27">
    <w:abstractNumId w:val="10"/>
  </w:num>
  <w:num w:numId="28">
    <w:abstractNumId w:val="0"/>
  </w:num>
  <w:num w:numId="29">
    <w:abstractNumId w:val="31"/>
  </w:num>
  <w:num w:numId="30">
    <w:abstractNumId w:val="16"/>
  </w:num>
  <w:num w:numId="31">
    <w:abstractNumId w:val="28"/>
  </w:num>
  <w:num w:numId="32">
    <w:abstractNumId w:val="21"/>
  </w:num>
  <w:num w:numId="33">
    <w:abstractNumId w:val="27"/>
  </w:num>
  <w:num w:numId="34">
    <w:abstractNumId w:val="9"/>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6F"/>
    <w:rsid w:val="0000017D"/>
    <w:rsid w:val="00002C67"/>
    <w:rsid w:val="000339E9"/>
    <w:rsid w:val="00043D87"/>
    <w:rsid w:val="0005033F"/>
    <w:rsid w:val="000B1650"/>
    <w:rsid w:val="001068F6"/>
    <w:rsid w:val="001159D9"/>
    <w:rsid w:val="00121584"/>
    <w:rsid w:val="00135BD1"/>
    <w:rsid w:val="00136C89"/>
    <w:rsid w:val="0014311D"/>
    <w:rsid w:val="001755A3"/>
    <w:rsid w:val="001813BC"/>
    <w:rsid w:val="001816F5"/>
    <w:rsid w:val="001A37E9"/>
    <w:rsid w:val="001D1258"/>
    <w:rsid w:val="00252EA3"/>
    <w:rsid w:val="00270F6F"/>
    <w:rsid w:val="002727D7"/>
    <w:rsid w:val="002D28E1"/>
    <w:rsid w:val="00333F28"/>
    <w:rsid w:val="003471D5"/>
    <w:rsid w:val="003559CD"/>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5282"/>
    <w:rsid w:val="0056700A"/>
    <w:rsid w:val="005960EE"/>
    <w:rsid w:val="00605766"/>
    <w:rsid w:val="00610A2E"/>
    <w:rsid w:val="00621BAD"/>
    <w:rsid w:val="0062647A"/>
    <w:rsid w:val="00651B59"/>
    <w:rsid w:val="00656C07"/>
    <w:rsid w:val="00675669"/>
    <w:rsid w:val="006872D1"/>
    <w:rsid w:val="006D311F"/>
    <w:rsid w:val="00735ED5"/>
    <w:rsid w:val="0073615A"/>
    <w:rsid w:val="00744FC1"/>
    <w:rsid w:val="007551B4"/>
    <w:rsid w:val="007567EE"/>
    <w:rsid w:val="0076171C"/>
    <w:rsid w:val="007812B5"/>
    <w:rsid w:val="007B6845"/>
    <w:rsid w:val="007F1E5C"/>
    <w:rsid w:val="0080244C"/>
    <w:rsid w:val="008419D1"/>
    <w:rsid w:val="008B3324"/>
    <w:rsid w:val="008C0131"/>
    <w:rsid w:val="008F5AB1"/>
    <w:rsid w:val="009026BA"/>
    <w:rsid w:val="0091062D"/>
    <w:rsid w:val="009323A0"/>
    <w:rsid w:val="009333C1"/>
    <w:rsid w:val="009339E4"/>
    <w:rsid w:val="00994118"/>
    <w:rsid w:val="009A625E"/>
    <w:rsid w:val="009C5F29"/>
    <w:rsid w:val="00A811E8"/>
    <w:rsid w:val="00B15AE4"/>
    <w:rsid w:val="00BC353E"/>
    <w:rsid w:val="00BC7F0D"/>
    <w:rsid w:val="00BD6C92"/>
    <w:rsid w:val="00C006FB"/>
    <w:rsid w:val="00C34110"/>
    <w:rsid w:val="00C54D81"/>
    <w:rsid w:val="00C8713B"/>
    <w:rsid w:val="00CC261D"/>
    <w:rsid w:val="00CC33FE"/>
    <w:rsid w:val="00CE5110"/>
    <w:rsid w:val="00D0117D"/>
    <w:rsid w:val="00D45DCF"/>
    <w:rsid w:val="00D6422E"/>
    <w:rsid w:val="00E01A4D"/>
    <w:rsid w:val="00E27681"/>
    <w:rsid w:val="00EE55FE"/>
    <w:rsid w:val="00EF0659"/>
    <w:rsid w:val="00F144E4"/>
    <w:rsid w:val="00F530CB"/>
    <w:rsid w:val="00F75FC8"/>
    <w:rsid w:val="00FB668D"/>
    <w:rsid w:val="00FD3019"/>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667</Words>
  <Characters>3807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6</cp:revision>
  <dcterms:created xsi:type="dcterms:W3CDTF">2021-03-31T08:03:00Z</dcterms:created>
  <dcterms:modified xsi:type="dcterms:W3CDTF">2021-04-08T10:48:00Z</dcterms:modified>
</cp:coreProperties>
</file>